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0"/>
        <w:jc w:val="right"/>
      </w:pPr>
      <w:r>
        <w:rPr>
          <w:b/>
          <w:bCs/>
        </w:rPr>
        <w:t xml:space="preserve">УТВЕРЖДЕНА</w:t>
      </w:r>
    </w:p>
    <w:p>
      <w:pPr>
        <w:spacing w:after="0"/>
        <w:jc w:val="right"/>
      </w:pPr>
      <w:r>
        <w:t xml:space="preserve">[приказом … от «___» __________ 2026 г. № … / индивидуальным предпринимателем ФИО]</w:t>
      </w:r>
    </w:p>
    <w:p>
      <w:pPr>
        <w:pStyle w:val="Title"/>
      </w:pPr>
      <w:r>
        <w:t xml:space="preserve">Политика в отношении обработки персональных данных</w:t>
      </w:r>
    </w:p>
    <w:p>
      <w:pPr>
        <w:jc w:val="center"/>
      </w:pPr>
      <w:r>
        <w:t xml:space="preserve">[Полное наименование организации / ИП ФИО]</w:t>
      </w:r>
    </w:p>
    <w:p>
      <w:pPr>
        <w:jc w:val="center"/>
      </w:pPr>
      <w:r>
        <w:t xml:space="preserve">редакция от «___» __________ 2026 г.</w:t>
      </w:r>
    </w:p>
    <w:p>
      <w:pPr>
        <w:pStyle w:val="Heading2"/>
      </w:pPr>
      <w:r>
        <w:t xml:space="preserve">1. Общие положения</w:t>
      </w:r>
    </w:p>
    <w:p>
      <w:pPr>
        <w:jc w:val="both"/>
      </w:pPr>
      <w:r>
        <w:t xml:space="preserve">1.1. Настоящая политика (далее — «Политика») определяет цели, правовые основания, условия и способы обработки персональных данных, а также меры по их защите, которые принимает </w:t>
      </w:r>
      <w:r>
        <w:t xml:space="preserve">[полное наименование организации / ИП ФИО]</w:t>
      </w:r>
      <w:r>
        <w:t xml:space="preserve">, ИНН </w:t>
      </w:r>
      <w:r>
        <w:t xml:space="preserve">[ИНН]</w:t>
      </w:r>
      <w:r>
        <w:t xml:space="preserve">, ОГРН / ОГРНИП </w:t>
      </w:r>
      <w:r>
        <w:t xml:space="preserve">[номер]</w:t>
      </w:r>
      <w:r>
        <w:t xml:space="preserve">, адрес: </w:t>
      </w:r>
      <w:r>
        <w:t xml:space="preserve">[адрес]</w:t>
      </w:r>
      <w:r>
        <w:t xml:space="preserve"> (далее — «Оператор»).</w:t>
      </w:r>
    </w:p>
    <w:p>
      <w:pPr>
        <w:jc w:val="both"/>
      </w:pPr>
      <w:r>
        <w:t xml:space="preserve">1.2. Политика разработана в соответствии с Федеральным законом от 27.07.2006 № 152-ФЗ «О персональных данных» (далее — «Закон») и опубликована на сайте Оператора </w:t>
      </w:r>
      <w:r>
        <w:t xml:space="preserve">[адрес сайта]</w:t>
      </w:r>
      <w:r>
        <w:t xml:space="preserve">, в том числе на страницах, с использованием которых осуществляется сбор персональных данных.</w:t>
      </w:r>
    </w:p>
    <w:p>
      <w:pPr>
        <w:jc w:val="both"/>
      </w:pPr>
      <w:r>
        <w:t xml:space="preserve">1.3. Политика применяется ко всем персональным данным, которые Оператор обрабатывает с использованием средств автоматизации и без них.</w:t>
      </w:r>
    </w:p>
    <w:p>
      <w:pPr>
        <w:pStyle w:val="Heading2"/>
      </w:pPr>
      <w:r>
        <w:t xml:space="preserve">2. Основные понятия</w:t>
      </w:r>
    </w:p>
    <w:p>
      <w:pPr>
        <w:jc w:val="both"/>
      </w:pPr>
      <w:r>
        <w:t xml:space="preserve">2.1. Персональные данные — любая информация, относящаяся прямо или косвенно к определённому или определяемому физическому лицу (субъекту персональных данных).</w:t>
      </w:r>
    </w:p>
    <w:p>
      <w:pPr>
        <w:jc w:val="both"/>
      </w:pPr>
      <w:r>
        <w:t xml:space="preserve">2.2. Обработка персональных данных — любое действие (операция) или совокупность действий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</w:p>
    <w:p>
      <w:pPr>
        <w:jc w:val="both"/>
      </w:pPr>
      <w:r>
        <w:t xml:space="preserve">2.3. Иные термины используются в значениях, установленных Законом.</w:t>
      </w:r>
    </w:p>
    <w:p>
      <w:pPr>
        <w:pStyle w:val="Heading2"/>
      </w:pPr>
      <w:r>
        <w:t xml:space="preserve">3. Цели, состав данных и правовые основания обработки</w:t>
      </w:r>
    </w:p>
    <w:p>
      <w:pPr>
        <w:jc w:val="both"/>
      </w:pPr>
      <w:r>
        <w:t xml:space="preserve">3.1. Оператор обрабатывает персональные данные в следующих целях: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/>
      </w:tblPr>
      <w:tblGrid>
        <w:gridCol w:w="2009"/>
        <w:gridCol w:w="1317"/>
        <w:gridCol w:w="2009"/>
        <w:gridCol w:w="2009"/>
        <w:gridCol w:w="2011"/>
      </w:tblGrid>
      <w:tr>
        <w:trPr>
          <w:tblHeader/>
        </w:trPr>
        <w:tc>
          <w:tcPr>
            <w:tcW w:w="2009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Цель обработки</w:t>
            </w:r>
          </w:p>
        </w:tc>
        <w:tc>
          <w:tcPr>
            <w:tcW w:w="1317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Субъекты</w:t>
            </w:r>
          </w:p>
        </w:tc>
        <w:tc>
          <w:tcPr>
            <w:tcW w:w="2009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Персональные данные</w:t>
            </w:r>
          </w:p>
        </w:tc>
        <w:tc>
          <w:tcPr>
            <w:tcW w:w="2009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Правовое основание</w:t>
            </w:r>
          </w:p>
        </w:tc>
        <w:tc>
          <w:tcPr>
            <w:tcW w:w="2011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Срок обработки</w:t>
            </w:r>
          </w:p>
        </w:tc>
      </w:tr>
      <w:tr>
        <w:trPr>
          <w:cantSplit/>
        </w:trPr>
        <w:tc>
          <w:tcPr>
            <w:tcW w:w="200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[Заключение и исполнение договоров с клиентами]</w:t>
            </w:r>
          </w:p>
        </w:tc>
        <w:tc>
          <w:tcPr>
            <w:tcW w:w="1317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[Клиенты и их представители]</w:t>
            </w:r>
          </w:p>
        </w:tc>
        <w:tc>
          <w:tcPr>
            <w:tcW w:w="200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[ФИО, телефон, e-mail, адрес доставки]</w:t>
            </w:r>
          </w:p>
        </w:tc>
        <w:tc>
          <w:tcPr>
            <w:tcW w:w="200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[Договор с субъектом, п. 5 ч. 1 ст. 6 Закона]</w:t>
            </w:r>
          </w:p>
        </w:tc>
        <w:tc>
          <w:tcPr>
            <w:tcW w:w="2011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[Срок действия договора и 5 лет после его прекращения]</w:t>
            </w:r>
          </w:p>
        </w:tc>
      </w:tr>
      <w:tr>
        <w:trPr>
          <w:cantSplit/>
        </w:trPr>
        <w:tc>
          <w:tcPr>
            <w:tcW w:w="200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[Обработка заявок с сайта]</w:t>
            </w:r>
          </w:p>
        </w:tc>
        <w:tc>
          <w:tcPr>
            <w:tcW w:w="1317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[Посетители сайта]</w:t>
            </w:r>
          </w:p>
        </w:tc>
        <w:tc>
          <w:tcPr>
            <w:tcW w:w="200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[Имя, телефон, e-mail, текст заявки]</w:t>
            </w:r>
          </w:p>
        </w:tc>
        <w:tc>
          <w:tcPr>
            <w:tcW w:w="200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[Согласие субъекта, п. 1 ч. 1 ст. 6 Закона]</w:t>
            </w:r>
          </w:p>
        </w:tc>
        <w:tc>
          <w:tcPr>
            <w:tcW w:w="2011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[До отзыва согласия, но не более … лет]</w:t>
            </w:r>
          </w:p>
        </w:tc>
      </w:tr>
      <w:tr>
        <w:trPr>
          <w:cantSplit/>
        </w:trPr>
        <w:tc>
          <w:tcPr>
            <w:tcW w:w="200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[Кадровый и бухгалтерский учёт]</w:t>
            </w:r>
          </w:p>
        </w:tc>
        <w:tc>
          <w:tcPr>
            <w:tcW w:w="1317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[Работники и бывшие работники]</w:t>
            </w:r>
          </w:p>
        </w:tc>
        <w:tc>
          <w:tcPr>
            <w:tcW w:w="200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[Данные, предусмотренные ТК РФ, налоговым законодательством и законодательством об учёте]</w:t>
            </w:r>
          </w:p>
        </w:tc>
        <w:tc>
          <w:tcPr>
            <w:tcW w:w="200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[Исполнение требований закона, п. 2 ч. 1 ст. 6 Закона]</w:t>
            </w:r>
          </w:p>
        </w:tc>
        <w:tc>
          <w:tcPr>
            <w:tcW w:w="2011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[Сроки хранения по законодательству об архивном деле]</w:t>
            </w:r>
          </w:p>
        </w:tc>
      </w:tr>
      <w:tr>
        <w:trPr>
          <w:cantSplit/>
        </w:trPr>
        <w:tc>
          <w:tcPr>
            <w:tcW w:w="200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[Подбор персонала]</w:t>
            </w:r>
          </w:p>
        </w:tc>
        <w:tc>
          <w:tcPr>
            <w:tcW w:w="1317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[Соискатели]</w:t>
            </w:r>
          </w:p>
        </w:tc>
        <w:tc>
          <w:tcPr>
            <w:tcW w:w="200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[ФИО, контакты, сведения из резюме]</w:t>
            </w:r>
          </w:p>
        </w:tc>
        <w:tc>
          <w:tcPr>
            <w:tcW w:w="200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[Согласие соискателя]</w:t>
            </w:r>
          </w:p>
        </w:tc>
        <w:tc>
          <w:tcPr>
            <w:tcW w:w="2011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[До принятия решения о приёме и 30 дней после]</w:t>
            </w:r>
          </w:p>
        </w:tc>
      </w:tr>
      <w:tr>
        <w:trPr>
          <w:cantSplit/>
        </w:trPr>
        <w:tc>
          <w:tcPr>
            <w:tcW w:w="200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[Рассылки о новостях и акциях]</w:t>
            </w:r>
          </w:p>
        </w:tc>
        <w:tc>
          <w:tcPr>
            <w:tcW w:w="1317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[Подписчики]</w:t>
            </w:r>
          </w:p>
        </w:tc>
        <w:tc>
          <w:tcPr>
            <w:tcW w:w="200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[Имя, e-mail, телефон]</w:t>
            </w:r>
          </w:p>
        </w:tc>
        <w:tc>
          <w:tcPr>
            <w:tcW w:w="200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[Согласие субъекта, ст. 18 Федерального закона «О рекламе»]</w:t>
            </w:r>
          </w:p>
        </w:tc>
        <w:tc>
          <w:tcPr>
            <w:tcW w:w="2011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[До отзыва согласия]</w:t>
            </w:r>
          </w:p>
        </w:tc>
      </w:tr>
      <w:tr>
        <w:trPr>
          <w:cantSplit/>
        </w:trPr>
        <w:tc>
          <w:tcPr>
            <w:tcW w:w="200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[Работа сайта и веб-аналитика]</w:t>
            </w:r>
          </w:p>
        </w:tc>
        <w:tc>
          <w:tcPr>
            <w:tcW w:w="1317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[Посетители сайта]</w:t>
            </w:r>
          </w:p>
        </w:tc>
        <w:tc>
          <w:tcPr>
            <w:tcW w:w="200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[Cookie-файлы, IP-адрес, сведения о браузере и действиях на сайте]</w:t>
            </w:r>
          </w:p>
        </w:tc>
        <w:tc>
          <w:tcPr>
            <w:tcW w:w="200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[Согласие субъекта]</w:t>
            </w:r>
          </w:p>
        </w:tc>
        <w:tc>
          <w:tcPr>
            <w:tcW w:w="2011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[… месяцев]</w:t>
            </w:r>
          </w:p>
        </w:tc>
      </w:tr>
    </w:tbl>
    <w:p>
      <w:pPr>
        <w:spacing w:after="0"/>
      </w:pPr>
    </w:p>
    <w:p>
      <w:pPr>
        <w:jc w:val="both"/>
      </w:pPr>
      <w:r>
        <w:t xml:space="preserve">3.2. Оператор не обрабатывает специальные категории персональных данных и биометрические персональные данные, за исключением случаев, прямо предусмотренных законом.</w:t>
      </w:r>
    </w:p>
    <w:p>
      <w:pPr>
        <w:jc w:val="both"/>
      </w:pPr>
      <w:r>
        <w:t xml:space="preserve">3.3. Оператор не допускает обработки персональных данных, несовместимой с целями их сбора, и не собирает данные сверх необходимых для этих целей.</w:t>
      </w:r>
    </w:p>
    <w:p>
      <w:pPr>
        <w:pStyle w:val="Heading2"/>
      </w:pPr>
      <w:r>
        <w:t xml:space="preserve">4. Порядок и условия обработки</w:t>
      </w:r>
    </w:p>
    <w:p>
      <w:pPr>
        <w:jc w:val="both"/>
      </w:pPr>
      <w:r>
        <w:t xml:space="preserve">4.1. Обработка осуществляется с согласия субъекта персональных данных, если иное не предусмотрено Законом. Согласие оформляется отдельно от иных документов, в том числе на сайте — отдельной отметкой, которая не проставлена заранее.</w:t>
      </w:r>
    </w:p>
    <w:p>
      <w:pPr>
        <w:jc w:val="both"/>
      </w:pPr>
      <w:r>
        <w:t xml:space="preserve">4.2. При сборе персональных данных граждан Российской Федерации, в том числе через интернет, Оператор обеспечивает их запись, систематизацию, накопление, хранение, уточнение и извлечение с использованием баз данных, находящихся на территории Российской Федерации (ч. 5 ст. 18 Закона).</w:t>
      </w:r>
    </w:p>
    <w:p>
      <w:pPr>
        <w:jc w:val="both"/>
      </w:pPr>
      <w:r>
        <w:t xml:space="preserve">4.3. Оператор вправе поручить обработку персональных данных другому лицу на основании договора, содержащего требования ч. 3 ст. 6 Закона. На дату утверждения Политики обработку по поручению Оператора осуществляют: </w:t>
      </w:r>
      <w:r>
        <w:t xml:space="preserve">[хостинг-провайдер …, CRM-система …, служба доставки …, сервис рассылок … — наименования и ИНН]</w:t>
      </w:r>
      <w:r>
        <w:t xml:space="preserve">.</w:t>
      </w:r>
    </w:p>
    <w:p>
      <w:pPr>
        <w:jc w:val="both"/>
      </w:pPr>
      <w:r>
        <w:t xml:space="preserve">4.4. Трансграничная передача персональных данных </w:t>
      </w:r>
      <w:r>
        <w:t xml:space="preserve">[не осуществляется / осуществляется в … для … после уведомления Роскомнадзора в порядке ст. 12 Закона]</w:t>
      </w:r>
      <w:r>
        <w:t xml:space="preserve">.</w:t>
      </w:r>
    </w:p>
    <w:p>
      <w:pPr>
        <w:jc w:val="both"/>
      </w:pPr>
      <w:r>
        <w:t xml:space="preserve">4.5. Распространение персональных данных (раскрытие неопределённому кругу лиц) допускается только при наличии отдельного согласия субъекта в соответствии со ст. 10.1 Закона.</w:t>
      </w:r>
    </w:p>
    <w:p>
      <w:pPr>
        <w:jc w:val="both"/>
      </w:pPr>
      <w:r>
        <w:t xml:space="preserve">4.6. При достижении целей обработки, отзыве согласия или выявлении неправомерной обработки Оператор прекращает обработку и уничтожает персональные данные в срок, не превышающий 30 дней, если иное не предусмотрено федеральным законом или договором с субъектом (ст. 21 Закона).</w:t>
      </w:r>
    </w:p>
    <w:p>
      <w:pPr>
        <w:pStyle w:val="Heading2"/>
      </w:pPr>
      <w:r>
        <w:t xml:space="preserve">5. Cookie-файлы и веб-аналитика</w:t>
      </w:r>
    </w:p>
    <w:p>
      <w:pPr>
        <w:jc w:val="both"/>
      </w:pPr>
      <w:r>
        <w:t xml:space="preserve">5.1. Сайт Оператора использует cookie-файлы, необходимые для его работы, а с согласия посетителя — аналитические cookie-файлы сервиса </w:t>
      </w:r>
      <w:r>
        <w:t xml:space="preserve">[наименование сервиса веб-аналитики]</w:t>
      </w:r>
      <w:r>
        <w:t xml:space="preserve">.</w:t>
      </w:r>
    </w:p>
    <w:p>
      <w:pPr>
        <w:jc w:val="both"/>
      </w:pPr>
      <w:r>
        <w:t xml:space="preserve">5.2. Посетитель может отказаться от необязательных cookie-файлов в баннере на сайте или в настройках браузера; это может повлиять на работу отдельных функций сайта.</w:t>
      </w:r>
    </w:p>
    <w:p>
      <w:pPr>
        <w:pStyle w:val="Heading2"/>
      </w:pPr>
      <w:r>
        <w:t xml:space="preserve">6. Права субъектов персональных данных</w:t>
      </w:r>
    </w:p>
    <w:p>
      <w:pPr>
        <w:jc w:val="both"/>
      </w:pPr>
      <w:r>
        <w:t xml:space="preserve">6.1. Субъект персональных данных вправе:</w:t>
      </w:r>
    </w:p>
    <w:p>
      <w:pPr>
        <w:numPr>
          <w:ilvl w:val="0"/>
          <w:numId w:val="1"/>
        </w:numPr>
        <w:spacing w:after="60"/>
        <w:jc w:val="both"/>
      </w:pPr>
      <w:r>
        <w:t xml:space="preserve">получать информацию об обработке своих персональных данных (ст. 14 Закона);</w:t>
      </w:r>
    </w:p>
    <w:p>
      <w:pPr>
        <w:numPr>
          <w:ilvl w:val="0"/>
          <w:numId w:val="1"/>
        </w:numPr>
        <w:spacing w:after="60"/>
        <w:jc w:val="both"/>
      </w:pPr>
      <w:r>
        <w:t xml:space="preserve">требовать уточнения, блокирования или уничтожения данных, если они неполные, устаревшие, неточные, незаконно получены или не нужны для заявленной цели;</w:t>
      </w:r>
    </w:p>
    <w:p>
      <w:pPr>
        <w:numPr>
          <w:ilvl w:val="0"/>
          <w:numId w:val="1"/>
        </w:numPr>
        <w:spacing w:after="60"/>
        <w:jc w:val="both"/>
      </w:pPr>
      <w:r>
        <w:t xml:space="preserve">отозвать согласие на обработку персональных данных;</w:t>
      </w:r>
    </w:p>
    <w:p>
      <w:pPr>
        <w:numPr>
          <w:ilvl w:val="0"/>
          <w:numId w:val="1"/>
        </w:numPr>
        <w:spacing w:after="60"/>
        <w:jc w:val="both"/>
      </w:pPr>
      <w:r>
        <w:t xml:space="preserve">обжаловать действия или бездействие Оператора в Роскомнадзоре или в суде.</w:t>
      </w:r>
    </w:p>
    <w:p>
      <w:pPr>
        <w:jc w:val="both"/>
      </w:pPr>
      <w:r>
        <w:t xml:space="preserve">6.2. Запросы и отзыв согласия направляются Оператору по адресу </w:t>
      </w:r>
      <w:r>
        <w:t xml:space="preserve">[почтовый адрес]</w:t>
      </w:r>
      <w:r>
        <w:t xml:space="preserve"> или на e-mail </w:t>
      </w:r>
      <w:r>
        <w:t xml:space="preserve">[адрес]</w:t>
      </w:r>
      <w:r>
        <w:t xml:space="preserve">. Оператор отвечает в течение 10 рабочих дней с даты получения запроса; срок может быть продлён не более чем на 5 рабочих дней с направлением субъекту мотивированного уведомления.</w:t>
      </w:r>
    </w:p>
    <w:p>
      <w:pPr>
        <w:pStyle w:val="Heading2"/>
      </w:pPr>
      <w:r>
        <w:t xml:space="preserve">7. Меры по обеспечению безопасности</w:t>
      </w:r>
    </w:p>
    <w:p>
      <w:pPr>
        <w:jc w:val="both"/>
      </w:pPr>
      <w:r>
        <w:t xml:space="preserve">7.1. Оператор принимает правовые, организационные и технические меры для защиты персональных данных (ст. 18.1, 19 Закона), в том числе:</w:t>
      </w:r>
    </w:p>
    <w:p>
      <w:pPr>
        <w:numPr>
          <w:ilvl w:val="0"/>
          <w:numId w:val="1"/>
        </w:numPr>
        <w:spacing w:after="60"/>
        <w:jc w:val="both"/>
      </w:pPr>
      <w:r>
        <w:t xml:space="preserve">назначает ответственного за организацию обработки персональных данных;</w:t>
      </w:r>
    </w:p>
    <w:p>
      <w:pPr>
        <w:numPr>
          <w:ilvl w:val="0"/>
          <w:numId w:val="1"/>
        </w:numPr>
        <w:spacing w:after="60"/>
        <w:jc w:val="both"/>
      </w:pPr>
      <w:r>
        <w:t xml:space="preserve">утверждает локальные акты по обработке и защите данных и знакомит с ними работников;</w:t>
      </w:r>
    </w:p>
    <w:p>
      <w:pPr>
        <w:numPr>
          <w:ilvl w:val="0"/>
          <w:numId w:val="1"/>
        </w:numPr>
        <w:spacing w:after="60"/>
        <w:jc w:val="both"/>
      </w:pPr>
      <w:r>
        <w:t xml:space="preserve">определяет угрозы безопасности и уровень защищённости информационных систем персональных данных;</w:t>
      </w:r>
    </w:p>
    <w:p>
      <w:pPr>
        <w:numPr>
          <w:ilvl w:val="0"/>
          <w:numId w:val="1"/>
        </w:numPr>
        <w:spacing w:after="60"/>
        <w:jc w:val="both"/>
      </w:pPr>
      <w:r>
        <w:t xml:space="preserve">ограничивает доступ к персональным данным, использует пароли, шифрование и средства защиты информации;</w:t>
      </w:r>
    </w:p>
    <w:p>
      <w:pPr>
        <w:numPr>
          <w:ilvl w:val="0"/>
          <w:numId w:val="1"/>
        </w:numPr>
        <w:spacing w:after="60"/>
        <w:jc w:val="both"/>
      </w:pPr>
      <w:r>
        <w:t xml:space="preserve">ведёт учёт машинных носителей и резервное копирование;</w:t>
      </w:r>
    </w:p>
    <w:p>
      <w:pPr>
        <w:numPr>
          <w:ilvl w:val="0"/>
          <w:numId w:val="1"/>
        </w:numPr>
        <w:spacing w:after="60"/>
        <w:jc w:val="both"/>
      </w:pPr>
      <w:r>
        <w:t xml:space="preserve">осуществляет внутренний контроль соответствия обработки требованиям Закона.</w:t>
      </w:r>
    </w:p>
    <w:p>
      <w:pPr>
        <w:jc w:val="both"/>
      </w:pPr>
      <w:r>
        <w:t xml:space="preserve">7.2. При выявлении неправомерной или случайной передачи (утечки) персональных данных Оператор уведомляет Роскомнадзор в течение 24 часов, а о результатах внутреннего расследования — в течение 72 часов (ч. 3.1 ст. 21 Закона).</w:t>
      </w:r>
    </w:p>
    <w:p>
      <w:pPr>
        <w:pStyle w:val="Heading2"/>
      </w:pPr>
      <w:r>
        <w:t xml:space="preserve">8. Ответственный и контакты</w:t>
      </w:r>
    </w:p>
    <w:p>
      <w:pPr>
        <w:jc w:val="both"/>
      </w:pPr>
      <w:r>
        <w:t xml:space="preserve">8.1. Ответственный за организацию обработки персональных данных: </w:t>
      </w:r>
      <w:r>
        <w:t xml:space="preserve">[ФИО, должность]</w:t>
      </w:r>
      <w:r>
        <w:t xml:space="preserve">, e-mail: </w:t>
      </w:r>
      <w:r>
        <w:t xml:space="preserve">[адрес]</w:t>
      </w:r>
      <w:r>
        <w:t xml:space="preserve">, телефон: </w:t>
      </w:r>
      <w:r>
        <w:t xml:space="preserve">[номер]</w:t>
      </w:r>
      <w:r>
        <w:t xml:space="preserve">.</w:t>
      </w:r>
    </w:p>
    <w:p>
      <w:pPr>
        <w:jc w:val="both"/>
      </w:pPr>
      <w:r>
        <w:t xml:space="preserve">8.2. Оператор внесён в реестр операторов, осуществляющих обработку персональных данных, под номером </w:t>
      </w:r>
      <w:r>
        <w:t xml:space="preserve">[номер]</w:t>
      </w:r>
      <w:r>
        <w:t xml:space="preserve">.</w:t>
      </w:r>
    </w:p>
    <w:p>
      <w:pPr>
        <w:pStyle w:val="Heading2"/>
      </w:pPr>
      <w:r>
        <w:t xml:space="preserve">9. Заключительные положения</w:t>
      </w:r>
    </w:p>
    <w:p>
      <w:pPr>
        <w:jc w:val="both"/>
      </w:pPr>
      <w:r>
        <w:t xml:space="preserve">9.1. Оператор вправе изменять Политику. Новая редакция вступает в силу с момента её публикации на сайте, если иное не предусмотрено новой редакцией. Действующая редакция постоянно доступна по адресу </w:t>
      </w:r>
      <w:r>
        <w:t xml:space="preserve">[ссылка на страницу]</w:t>
      </w:r>
      <w:r>
        <w:t xml:space="preserve">.</w:t>
      </w:r>
    </w:p>
    <w:sectPr>
      <w:footerReference w:type="default" r:id="rId4"/>
      <w:pgSz w:w="11906" w:h="16838"/>
      <w:pgMar w:top="1134" w:right="850" w:bottom="1134" w:left="1701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–"/>
      <w:lvlJc w:val="left"/>
      <w:pPr>
        <w:ind w:left="567" w:hanging="283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ru-RU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0" w:after="6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i/>
      <w:iCs/>
    </w:rPr>
  </w:style>
  <w:style w:type="paragraph" w:styleId="Footer">
    <w:name w:val="footer"/>
    <w:basedOn w:val="Normal"/>
    <w:pPr>
      <w:spacing w:after="0"/>
      <w:jc w:val="center"/>
    </w:pPr>
    <w:rPr>
      <w:sz w:val="20"/>
      <w:szCs w:val="2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Omnex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обработки персональных данных</dc:title>
  <dc:subject>Образец политики обработки персональных данных — шаблон 2026</dc:subject>
  <dc:creator>Omnex Office</dc:creator>
  <cp:keywords>политика обработки персональных данных образец</cp:keywords>
  <dc:description>Образец для заполнения. Проверьте текст под вашу ситуацию. Источник: /shablony/politika-obrabotki-personalnyh-dannyh</dc:description>
  <dc:language>ru-RU</dc:language>
  <dcterms:created xsi:type="dcterms:W3CDTF">2026-09-30T00:00:00Z</dcterms:created>
  <dcterms:modified xsi:type="dcterms:W3CDTF">2026-09-30T00:00:00Z</dcterms:modified>
</cp:coreProperties>
</file>